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EA65" w14:textId="4CA8FE62"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B318E7">
        <w:rPr>
          <w:rFonts w:cs="Arial"/>
          <w:bCs/>
          <w:i/>
          <w:iCs/>
          <w:color w:val="FF0000"/>
          <w:sz w:val="20"/>
        </w:rPr>
        <w:t>11</w:t>
      </w:r>
      <w:r w:rsidR="000156C2">
        <w:rPr>
          <w:rFonts w:cs="Arial"/>
          <w:bCs/>
          <w:i/>
          <w:iCs/>
          <w:color w:val="FF0000"/>
          <w:sz w:val="20"/>
        </w:rPr>
        <w:t>/</w:t>
      </w:r>
      <w:r w:rsidR="008A1BA8">
        <w:rPr>
          <w:rFonts w:cs="Arial"/>
          <w:bCs/>
          <w:i/>
          <w:iCs/>
          <w:color w:val="FF0000"/>
          <w:sz w:val="20"/>
        </w:rPr>
        <w:t>15</w:t>
      </w:r>
      <w:r w:rsidR="000156C2">
        <w:rPr>
          <w:rFonts w:cs="Arial"/>
          <w:bCs/>
          <w:i/>
          <w:iCs/>
          <w:color w:val="FF0000"/>
          <w:sz w:val="20"/>
        </w:rPr>
        <w:t>/201</w:t>
      </w:r>
      <w:r w:rsidR="005D27A1">
        <w:rPr>
          <w:rFonts w:cs="Arial"/>
          <w:bCs/>
          <w:i/>
          <w:iCs/>
          <w:color w:val="FF0000"/>
          <w:sz w:val="20"/>
        </w:rPr>
        <w:t>9</w:t>
      </w:r>
    </w:p>
    <w:p w14:paraId="5D8AF40A" w14:textId="77777777" w:rsidR="00E33BB5" w:rsidRPr="007A54A3" w:rsidRDefault="00E33BB5" w:rsidP="00A7566C">
      <w:pPr>
        <w:pStyle w:val="Title"/>
        <w:jc w:val="both"/>
        <w:rPr>
          <w:rFonts w:cs="Arial"/>
          <w:sz w:val="20"/>
          <w:highlight w:val="yellow"/>
        </w:rPr>
      </w:pPr>
    </w:p>
    <w:p w14:paraId="26D6E4F7" w14:textId="2687EF0D" w:rsidR="00F9759F" w:rsidRPr="007A54A3" w:rsidRDefault="005671E2" w:rsidP="005671E2">
      <w:pPr>
        <w:tabs>
          <w:tab w:val="left" w:pos="8458"/>
        </w:tabs>
        <w:suppressAutoHyphens/>
        <w:rPr>
          <w:rFonts w:ascii="Arial" w:hAnsi="Arial" w:cs="Arial"/>
          <w:spacing w:val="-3"/>
          <w:sz w:val="20"/>
        </w:rPr>
      </w:pPr>
      <w:r>
        <w:rPr>
          <w:rFonts w:ascii="Arial" w:hAnsi="Arial" w:cs="Arial"/>
          <w:spacing w:val="-3"/>
          <w:sz w:val="20"/>
        </w:rPr>
        <w:tab/>
      </w:r>
    </w:p>
    <w:p w14:paraId="422EBBB3" w14:textId="77777777" w:rsidR="00813471"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1F617592" w:rsidR="00F9759F" w:rsidRPr="007A54A3" w:rsidRDefault="00813471">
      <w:pPr>
        <w:tabs>
          <w:tab w:val="center" w:pos="4680"/>
        </w:tabs>
        <w:suppressAutoHyphens/>
        <w:jc w:val="both"/>
        <w:rPr>
          <w:rFonts w:ascii="Arial" w:hAnsi="Arial" w:cs="Arial"/>
          <w:spacing w:val="-3"/>
          <w:sz w:val="20"/>
        </w:rPr>
      </w:pPr>
      <w:r>
        <w:rPr>
          <w:rFonts w:ascii="Arial" w:hAnsi="Arial" w:cs="Arial"/>
          <w:b/>
          <w:spacing w:val="-3"/>
          <w:sz w:val="20"/>
        </w:rPr>
        <w:tab/>
        <w:t>UTHealth Contract # 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7634885E" w:rsidR="00F9759F" w:rsidRPr="00813471"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813471">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813471">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r w:rsidR="00813471">
        <w:rPr>
          <w:rFonts w:ascii="Arial" w:hAnsi="Arial" w:cs="Arial"/>
          <w:spacing w:val="-3"/>
          <w:sz w:val="20"/>
        </w:rPr>
        <w:t>.</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C573972"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52613A79"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813471"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19D0206D"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7AA01474"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813471">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813471" w:rsidRDefault="00B41F53" w:rsidP="00A90F61">
      <w:pPr>
        <w:tabs>
          <w:tab w:val="left" w:pos="-720"/>
          <w:tab w:val="left" w:pos="0"/>
          <w:tab w:val="left" w:pos="1440"/>
        </w:tabs>
        <w:suppressAutoHyphens/>
        <w:ind w:left="1440" w:hanging="720"/>
        <w:jc w:val="both"/>
        <w:rPr>
          <w:rFonts w:ascii="Arial" w:hAnsi="Arial" w:cs="Arial"/>
          <w:spacing w:val="-3"/>
          <w:sz w:val="20"/>
        </w:rPr>
      </w:pPr>
      <w:r w:rsidRPr="00813471">
        <w:rPr>
          <w:rFonts w:ascii="Arial" w:hAnsi="Arial" w:cs="Arial"/>
          <w:spacing w:val="-3"/>
          <w:sz w:val="20"/>
        </w:rPr>
        <w:t>7.6</w:t>
      </w:r>
      <w:r w:rsidRPr="00813471">
        <w:rPr>
          <w:rFonts w:ascii="Arial" w:hAnsi="Arial" w:cs="Arial"/>
          <w:spacing w:val="-3"/>
          <w:sz w:val="20"/>
        </w:rPr>
        <w:tab/>
      </w:r>
      <w:r w:rsidR="00A90F61" w:rsidRPr="00813471">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813471">
        <w:rPr>
          <w:rFonts w:ascii="Arial" w:hAnsi="Arial" w:cs="Arial"/>
          <w:spacing w:val="-3"/>
          <w:sz w:val="20"/>
        </w:rPr>
        <w:noBreakHyphen/>
      </w:r>
      <w:r w:rsidR="00A90F61" w:rsidRPr="00813471">
        <w:rPr>
          <w:rFonts w:ascii="Arial" w:hAnsi="Arial" w:cs="Arial"/>
          <w:spacing w:val="-3"/>
          <w:sz w:val="20"/>
        </w:rPr>
        <w:t xml:space="preserve">licensable, royalty-free license to use Contractor IP in connection with the Work </w:t>
      </w:r>
      <w:r w:rsidR="00BE5733" w:rsidRPr="00813471">
        <w:rPr>
          <w:rFonts w:ascii="Arial" w:hAnsi="Arial" w:cs="Arial"/>
          <w:spacing w:val="-3"/>
          <w:sz w:val="20"/>
        </w:rPr>
        <w:t>and</w:t>
      </w:r>
      <w:r w:rsidR="00A90F61" w:rsidRPr="00813471">
        <w:rPr>
          <w:rFonts w:ascii="Arial" w:hAnsi="Arial" w:cs="Arial"/>
          <w:spacing w:val="-3"/>
          <w:sz w:val="20"/>
        </w:rPr>
        <w:t xml:space="preserve"> Contractor’s services related to the Work. “</w:t>
      </w:r>
      <w:r w:rsidR="00A90F61" w:rsidRPr="00813471">
        <w:rPr>
          <w:rFonts w:ascii="Arial" w:hAnsi="Arial" w:cs="Arial"/>
          <w:b/>
          <w:spacing w:val="-3"/>
          <w:sz w:val="20"/>
        </w:rPr>
        <w:t>Contractor IP</w:t>
      </w:r>
      <w:r w:rsidR="00A90F61" w:rsidRPr="00813471">
        <w:rPr>
          <w:rFonts w:ascii="Arial" w:hAnsi="Arial" w:cs="Arial"/>
          <w:spacing w:val="-3"/>
          <w:sz w:val="20"/>
        </w:rPr>
        <w:t>” means a</w:t>
      </w:r>
      <w:r w:rsidRPr="00813471">
        <w:rPr>
          <w:rFonts w:ascii="Arial" w:hAnsi="Arial" w:cs="Arial"/>
          <w:spacing w:val="-3"/>
          <w:sz w:val="20"/>
        </w:rPr>
        <w:t>ll tools, software and programs owned by Contractor</w:t>
      </w:r>
      <w:r w:rsidR="00025C6B" w:rsidRPr="00813471">
        <w:rPr>
          <w:rFonts w:ascii="Arial" w:hAnsi="Arial" w:cs="Arial"/>
          <w:spacing w:val="-3"/>
          <w:sz w:val="20"/>
        </w:rPr>
        <w:t xml:space="preserve"> (lic</w:t>
      </w:r>
      <w:r w:rsidRPr="00813471">
        <w:rPr>
          <w:rFonts w:ascii="Arial" w:hAnsi="Arial" w:cs="Arial"/>
          <w:spacing w:val="-3"/>
          <w:sz w:val="20"/>
        </w:rPr>
        <w:t>ensed to Contractor by a third party</w:t>
      </w:r>
      <w:r w:rsidR="00BE5733" w:rsidRPr="00813471">
        <w:rPr>
          <w:rFonts w:ascii="Arial" w:hAnsi="Arial" w:cs="Arial"/>
          <w:spacing w:val="-3"/>
          <w:sz w:val="20"/>
        </w:rPr>
        <w:t xml:space="preserve"> licensor</w:t>
      </w:r>
      <w:r w:rsidR="00025C6B" w:rsidRPr="00813471">
        <w:rPr>
          <w:rFonts w:ascii="Arial" w:hAnsi="Arial" w:cs="Arial"/>
          <w:spacing w:val="-3"/>
          <w:sz w:val="20"/>
        </w:rPr>
        <w:t>)</w:t>
      </w:r>
      <w:r w:rsidRPr="00813471">
        <w:rPr>
          <w:rFonts w:ascii="Arial" w:hAnsi="Arial" w:cs="Arial"/>
          <w:spacing w:val="-3"/>
          <w:sz w:val="20"/>
        </w:rPr>
        <w:t xml:space="preserve"> that (1)</w:t>
      </w:r>
      <w:r w:rsidR="00025C6B" w:rsidRPr="00813471">
        <w:rPr>
          <w:rFonts w:ascii="Arial" w:hAnsi="Arial" w:cs="Arial"/>
          <w:spacing w:val="-3"/>
          <w:sz w:val="20"/>
        </w:rPr>
        <w:t> </w:t>
      </w:r>
      <w:r w:rsidRPr="00813471">
        <w:rPr>
          <w:rFonts w:ascii="Arial" w:hAnsi="Arial" w:cs="Arial"/>
          <w:spacing w:val="-3"/>
          <w:sz w:val="20"/>
        </w:rPr>
        <w:t xml:space="preserve">existed prior to the </w:t>
      </w:r>
      <w:r w:rsidR="00A90F61" w:rsidRPr="00813471">
        <w:rPr>
          <w:rFonts w:ascii="Arial" w:hAnsi="Arial" w:cs="Arial"/>
          <w:spacing w:val="-3"/>
          <w:sz w:val="20"/>
        </w:rPr>
        <w:t>E</w:t>
      </w:r>
      <w:r w:rsidRPr="00813471">
        <w:rPr>
          <w:rFonts w:ascii="Arial" w:hAnsi="Arial" w:cs="Arial"/>
          <w:spacing w:val="-3"/>
          <w:sz w:val="20"/>
        </w:rPr>
        <w:t xml:space="preserve">ffective </w:t>
      </w:r>
      <w:r w:rsidR="00A90F61" w:rsidRPr="00813471">
        <w:rPr>
          <w:rFonts w:ascii="Arial" w:hAnsi="Arial" w:cs="Arial"/>
          <w:spacing w:val="-3"/>
          <w:sz w:val="20"/>
        </w:rPr>
        <w:t>D</w:t>
      </w:r>
      <w:r w:rsidRPr="00813471">
        <w:rPr>
          <w:rFonts w:ascii="Arial" w:hAnsi="Arial" w:cs="Arial"/>
          <w:spacing w:val="-3"/>
          <w:sz w:val="20"/>
        </w:rPr>
        <w:t xml:space="preserve">ate and the commencement of </w:t>
      </w:r>
      <w:r w:rsidR="00A90F61" w:rsidRPr="00813471">
        <w:rPr>
          <w:rFonts w:ascii="Arial" w:hAnsi="Arial" w:cs="Arial"/>
          <w:spacing w:val="-3"/>
          <w:sz w:val="20"/>
        </w:rPr>
        <w:t xml:space="preserve">the </w:t>
      </w:r>
      <w:r w:rsidRPr="00813471">
        <w:rPr>
          <w:rFonts w:ascii="Arial" w:hAnsi="Arial" w:cs="Arial"/>
          <w:spacing w:val="-3"/>
          <w:sz w:val="20"/>
        </w:rPr>
        <w:t>Work</w:t>
      </w:r>
      <w:r w:rsidR="00F44F85" w:rsidRPr="00813471">
        <w:rPr>
          <w:rFonts w:ascii="Arial" w:hAnsi="Arial" w:cs="Arial"/>
          <w:spacing w:val="-3"/>
          <w:sz w:val="20"/>
        </w:rPr>
        <w:t>; (2) are not related to</w:t>
      </w:r>
      <w:r w:rsidR="00A90F61" w:rsidRPr="00813471">
        <w:rPr>
          <w:rFonts w:ascii="Arial" w:hAnsi="Arial" w:cs="Arial"/>
          <w:spacing w:val="-3"/>
          <w:sz w:val="20"/>
        </w:rPr>
        <w:t xml:space="preserve"> the</w:t>
      </w:r>
      <w:r w:rsidR="00F44F85" w:rsidRPr="00813471">
        <w:rPr>
          <w:rFonts w:ascii="Arial" w:hAnsi="Arial" w:cs="Arial"/>
          <w:spacing w:val="-3"/>
          <w:sz w:val="20"/>
        </w:rPr>
        <w:t xml:space="preserve"> Work or to Contractor’s services in connection with the Work; </w:t>
      </w:r>
      <w:r w:rsidR="00A90F61" w:rsidRPr="00813471">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813471"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770D12B3"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813471">
        <w:rPr>
          <w:rFonts w:ascii="Arial" w:hAnsi="Arial" w:cs="Arial"/>
          <w:spacing w:val="-3"/>
          <w:sz w:val="20"/>
        </w:rPr>
        <w:t>7.</w:t>
      </w:r>
      <w:r w:rsidR="00813471">
        <w:rPr>
          <w:rFonts w:ascii="Arial" w:hAnsi="Arial" w:cs="Arial"/>
          <w:spacing w:val="-3"/>
          <w:sz w:val="20"/>
        </w:rPr>
        <w:t>7</w:t>
      </w:r>
      <w:r w:rsidR="00125EEB" w:rsidRPr="00813471">
        <w:rPr>
          <w:rFonts w:ascii="Arial" w:hAnsi="Arial" w:cs="Arial"/>
          <w:spacing w:val="-3"/>
          <w:sz w:val="20"/>
        </w:rPr>
        <w:tab/>
      </w:r>
      <w:r w:rsidR="00A90F61" w:rsidRPr="00813471">
        <w:rPr>
          <w:rFonts w:ascii="Arial" w:hAnsi="Arial" w:cs="Arial"/>
          <w:spacing w:val="-3"/>
          <w:sz w:val="20"/>
        </w:rPr>
        <w:t>University grants Contractor a non-exclusive, worldwide, perpetual, irrevocable, sub</w:t>
      </w:r>
      <w:r w:rsidR="000F7511" w:rsidRPr="00813471">
        <w:rPr>
          <w:rFonts w:ascii="Arial" w:hAnsi="Arial" w:cs="Arial"/>
          <w:spacing w:val="-3"/>
          <w:sz w:val="20"/>
        </w:rPr>
        <w:noBreakHyphen/>
      </w:r>
      <w:r w:rsidR="00A90F61" w:rsidRPr="00813471">
        <w:rPr>
          <w:rFonts w:ascii="Arial" w:hAnsi="Arial" w:cs="Arial"/>
          <w:spacing w:val="-3"/>
          <w:sz w:val="20"/>
        </w:rPr>
        <w:t>licensable, royalty-free license to the Work Product Improvements to Contractor IP.</w:t>
      </w:r>
      <w:r w:rsidR="00A57169" w:rsidRPr="00813471">
        <w:rPr>
          <w:rFonts w:ascii="Arial" w:hAnsi="Arial" w:cs="Arial"/>
          <w:spacing w:val="-3"/>
          <w:sz w:val="20"/>
        </w:rPr>
        <w:t xml:space="preserve"> </w:t>
      </w:r>
      <w:r w:rsidR="00125EEB" w:rsidRPr="00813471">
        <w:rPr>
          <w:rFonts w:ascii="Arial" w:hAnsi="Arial" w:cs="Arial"/>
          <w:spacing w:val="-3"/>
          <w:sz w:val="20"/>
        </w:rPr>
        <w:t>“</w:t>
      </w:r>
      <w:r w:rsidR="00125EEB" w:rsidRPr="00813471">
        <w:rPr>
          <w:rFonts w:ascii="Arial" w:hAnsi="Arial" w:cs="Arial"/>
          <w:b/>
          <w:spacing w:val="-3"/>
          <w:sz w:val="20"/>
        </w:rPr>
        <w:t>Work Product Improvements to Contractor IP</w:t>
      </w:r>
      <w:r w:rsidR="00125EEB" w:rsidRPr="00813471">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125EEB">
        <w:rPr>
          <w:rFonts w:ascii="Arial" w:hAnsi="Arial" w:cs="Arial"/>
          <w:spacing w:val="-3"/>
          <w:sz w:val="20"/>
        </w:rPr>
        <w:t>.</w:t>
      </w:r>
      <w:r w:rsidR="00A57169" w:rsidRPr="00A57169">
        <w:rPr>
          <w:rFonts w:ascii="Arial" w:hAnsi="Arial" w:cs="Arial"/>
          <w:b/>
          <w:spacing w:val="-3"/>
          <w:sz w:val="20"/>
          <w:highlight w:val="cyan"/>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w:t>
      </w:r>
      <w:r w:rsidRPr="007A54A3">
        <w:rPr>
          <w:rFonts w:ascii="Arial" w:hAnsi="Arial" w:cs="Arial"/>
          <w:b/>
          <w:bCs/>
          <w:sz w:val="20"/>
          <w:highlight w:val="yellow"/>
        </w:rPr>
        <w:lastRenderedPageBreak/>
        <w:t>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1AAB1B18"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313B2F80" w:rsidR="00A02F4F" w:rsidRPr="007A54A3" w:rsidRDefault="00A02F4F" w:rsidP="0092707C">
      <w:pPr>
        <w:keepNext/>
        <w:keepLines/>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w:t>
      </w:r>
      <w:r w:rsidRPr="00E17CAA">
        <w:rPr>
          <w:rFonts w:ascii="Arial" w:hAnsi="Arial" w:cs="Arial"/>
          <w:sz w:val="20"/>
        </w:rPr>
        <w:lastRenderedPageBreak/>
        <w:t>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00F8BBD0"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lastRenderedPageBreak/>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a period of two (2) years beyond the termination or expiration of the Term.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695AE850"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2B49ADF1"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71A82C8E"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433C62DA" w14:textId="77777777" w:rsidR="004D1A75" w:rsidRDefault="004D1A75" w:rsidP="00B46140">
      <w:pPr>
        <w:ind w:left="3600"/>
        <w:jc w:val="both"/>
        <w:rPr>
          <w:rFonts w:ascii="Arial" w:hAnsi="Arial" w:cs="Arial"/>
          <w:sz w:val="20"/>
        </w:rPr>
      </w:pPr>
    </w:p>
    <w:p w14:paraId="016FA8A5" w14:textId="2262B21D" w:rsidR="00A02F4F" w:rsidRPr="007A54A3" w:rsidRDefault="00A02F4F" w:rsidP="004D1A75">
      <w:pPr>
        <w:ind w:left="2880"/>
        <w:jc w:val="both"/>
        <w:rPr>
          <w:rFonts w:ascii="Arial" w:hAnsi="Arial" w:cs="Arial"/>
          <w:sz w:val="20"/>
        </w:rPr>
      </w:pPr>
      <w:r w:rsidRPr="007A54A3">
        <w:rPr>
          <w:rFonts w:ascii="Arial" w:hAnsi="Arial" w:cs="Arial"/>
          <w:sz w:val="20"/>
        </w:rPr>
        <w:t xml:space="preserve">Name: </w:t>
      </w:r>
      <w:r w:rsidR="004D1A75">
        <w:rPr>
          <w:rFonts w:ascii="Arial" w:hAnsi="Arial" w:cs="Arial"/>
          <w:sz w:val="20"/>
        </w:rPr>
        <w:tab/>
      </w:r>
      <w:r w:rsidR="004D1A75">
        <w:rPr>
          <w:rFonts w:ascii="Arial" w:hAnsi="Arial" w:cs="Arial"/>
          <w:sz w:val="20"/>
        </w:rPr>
        <w:tab/>
      </w:r>
      <w:r w:rsidR="004D1A75">
        <w:rPr>
          <w:rFonts w:ascii="Arial" w:hAnsi="Arial" w:cs="Arial"/>
          <w:sz w:val="20"/>
        </w:rPr>
        <w:tab/>
      </w:r>
      <w:r w:rsidR="0092707C">
        <w:rPr>
          <w:rFonts w:ascii="Arial" w:hAnsi="Arial" w:cs="Arial"/>
          <w:sz w:val="20"/>
        </w:rPr>
        <w:t>UTHealth Procurement Services</w:t>
      </w:r>
    </w:p>
    <w:p w14:paraId="33A56981" w14:textId="3F57B783" w:rsidR="00A02F4F" w:rsidRDefault="00A02F4F" w:rsidP="004D1A75">
      <w:pPr>
        <w:ind w:left="2880"/>
        <w:jc w:val="both"/>
        <w:rPr>
          <w:rFonts w:ascii="Arial" w:hAnsi="Arial" w:cs="Arial"/>
          <w:sz w:val="20"/>
        </w:rPr>
      </w:pPr>
      <w:r w:rsidRPr="007A54A3">
        <w:rPr>
          <w:rFonts w:ascii="Arial" w:hAnsi="Arial" w:cs="Arial"/>
          <w:sz w:val="20"/>
        </w:rPr>
        <w:t>Address:</w:t>
      </w:r>
      <w:r w:rsidR="0092707C">
        <w:rPr>
          <w:rFonts w:ascii="Arial" w:hAnsi="Arial" w:cs="Arial"/>
          <w:sz w:val="20"/>
        </w:rPr>
        <w:t xml:space="preserve"> </w:t>
      </w:r>
      <w:r w:rsidR="004D1A75">
        <w:rPr>
          <w:rFonts w:ascii="Arial" w:hAnsi="Arial" w:cs="Arial"/>
          <w:sz w:val="20"/>
        </w:rPr>
        <w:tab/>
      </w:r>
      <w:r w:rsidR="004D1A75">
        <w:rPr>
          <w:rFonts w:ascii="Arial" w:hAnsi="Arial" w:cs="Arial"/>
          <w:sz w:val="20"/>
        </w:rPr>
        <w:tab/>
      </w:r>
      <w:r w:rsidR="0092707C">
        <w:rPr>
          <w:rFonts w:ascii="Arial" w:hAnsi="Arial" w:cs="Arial"/>
          <w:sz w:val="20"/>
        </w:rPr>
        <w:t>1851 Crosspoint, OCB 1.160</w:t>
      </w:r>
    </w:p>
    <w:p w14:paraId="654280D4" w14:textId="2327E02D" w:rsidR="0092707C" w:rsidRPr="007A54A3" w:rsidRDefault="0092707C" w:rsidP="004D1A75">
      <w:pPr>
        <w:ind w:left="2880"/>
        <w:jc w:val="both"/>
        <w:rPr>
          <w:rFonts w:ascii="Arial" w:hAnsi="Arial" w:cs="Arial"/>
          <w:sz w:val="20"/>
        </w:rPr>
      </w:pPr>
      <w:r>
        <w:rPr>
          <w:rFonts w:ascii="Arial" w:hAnsi="Arial" w:cs="Arial"/>
          <w:sz w:val="20"/>
        </w:rPr>
        <w:lastRenderedPageBreak/>
        <w:tab/>
        <w:t xml:space="preserve">   </w:t>
      </w:r>
      <w:r w:rsidR="004D1A75">
        <w:rPr>
          <w:rFonts w:ascii="Arial" w:hAnsi="Arial" w:cs="Arial"/>
          <w:sz w:val="20"/>
        </w:rPr>
        <w:tab/>
      </w:r>
      <w:r w:rsidR="004D1A75">
        <w:rPr>
          <w:rFonts w:ascii="Arial" w:hAnsi="Arial" w:cs="Arial"/>
          <w:sz w:val="20"/>
        </w:rPr>
        <w:tab/>
      </w:r>
      <w:r>
        <w:rPr>
          <w:rFonts w:ascii="Arial" w:hAnsi="Arial" w:cs="Arial"/>
          <w:sz w:val="20"/>
        </w:rPr>
        <w:t>Houston, Texas 77054</w:t>
      </w:r>
    </w:p>
    <w:p w14:paraId="6BCD501B" w14:textId="4BCFF20B" w:rsidR="00A02F4F" w:rsidRPr="007A54A3" w:rsidRDefault="00A02F4F" w:rsidP="004D1A75">
      <w:pPr>
        <w:ind w:left="2880"/>
        <w:jc w:val="both"/>
        <w:rPr>
          <w:rFonts w:ascii="Arial" w:hAnsi="Arial" w:cs="Arial"/>
          <w:sz w:val="20"/>
        </w:rPr>
      </w:pPr>
      <w:r w:rsidRPr="007A54A3">
        <w:rPr>
          <w:rFonts w:ascii="Arial" w:hAnsi="Arial" w:cs="Arial"/>
          <w:sz w:val="20"/>
        </w:rPr>
        <w:t>Facsimile Number:</w:t>
      </w:r>
      <w:r w:rsidR="0092707C">
        <w:rPr>
          <w:rFonts w:ascii="Arial" w:hAnsi="Arial" w:cs="Arial"/>
          <w:sz w:val="20"/>
        </w:rPr>
        <w:t xml:space="preserve"> </w:t>
      </w:r>
      <w:r w:rsidR="004D1A75">
        <w:rPr>
          <w:rFonts w:ascii="Arial" w:hAnsi="Arial" w:cs="Arial"/>
          <w:sz w:val="20"/>
        </w:rPr>
        <w:tab/>
      </w:r>
      <w:r w:rsidR="0092707C">
        <w:rPr>
          <w:rFonts w:ascii="Arial" w:hAnsi="Arial" w:cs="Arial"/>
          <w:sz w:val="20"/>
        </w:rPr>
        <w:t>713-500-4710</w:t>
      </w:r>
    </w:p>
    <w:p w14:paraId="3E8703C6" w14:textId="2645CDF9" w:rsidR="00A02F4F" w:rsidRDefault="00A02F4F" w:rsidP="004D1A75">
      <w:pPr>
        <w:ind w:left="2880"/>
        <w:jc w:val="both"/>
        <w:rPr>
          <w:rFonts w:ascii="Arial" w:hAnsi="Arial" w:cs="Arial"/>
          <w:sz w:val="20"/>
        </w:rPr>
      </w:pPr>
      <w:r w:rsidRPr="007A54A3">
        <w:rPr>
          <w:rFonts w:ascii="Arial" w:hAnsi="Arial" w:cs="Arial"/>
          <w:sz w:val="20"/>
        </w:rPr>
        <w:t xml:space="preserve">Email Address: </w:t>
      </w:r>
      <w:r w:rsidR="004D1A75">
        <w:rPr>
          <w:rFonts w:ascii="Arial" w:hAnsi="Arial" w:cs="Arial"/>
          <w:sz w:val="20"/>
        </w:rPr>
        <w:tab/>
      </w:r>
      <w:r w:rsidR="004D1A75">
        <w:rPr>
          <w:rFonts w:ascii="Arial" w:hAnsi="Arial" w:cs="Arial"/>
          <w:sz w:val="20"/>
        </w:rPr>
        <w:tab/>
      </w:r>
      <w:hyperlink r:id="rId23" w:history="1">
        <w:r w:rsidR="004D1A75" w:rsidRPr="00F60B71">
          <w:rPr>
            <w:rStyle w:val="Hyperlink"/>
            <w:rFonts w:ascii="Arial" w:hAnsi="Arial" w:cs="Arial"/>
            <w:sz w:val="20"/>
          </w:rPr>
          <w:t>procurementservices@uth.tmc.edu</w:t>
        </w:r>
      </w:hyperlink>
    </w:p>
    <w:p w14:paraId="622094BA" w14:textId="77777777" w:rsidR="004D1A75" w:rsidRPr="007A54A3" w:rsidRDefault="004D1A75" w:rsidP="00B46140">
      <w:pPr>
        <w:ind w:left="3600"/>
        <w:jc w:val="both"/>
        <w:rPr>
          <w:rFonts w:ascii="Arial" w:hAnsi="Arial" w:cs="Arial"/>
          <w:sz w:val="20"/>
        </w:rPr>
      </w:pPr>
    </w:p>
    <w:p w14:paraId="5CA88AA2" w14:textId="3A19BCA3"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.3.2 Directors and Officers Liability Insurance coverage written on a </w:t>
      </w:r>
      <w:proofErr w:type="gramStart"/>
      <w:r w:rsidR="00C72138" w:rsidRPr="00E17CAA">
        <w:rPr>
          <w:rFonts w:ascii="Arial" w:hAnsi="Arial" w:cs="Arial"/>
          <w:sz w:val="20"/>
        </w:rPr>
        <w:t>claims</w:t>
      </w:r>
      <w:proofErr w:type="gramEnd"/>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xml:space="preserve">). If Legislature fails to appropriate or allot necessary funds, or Board fails to allocate necessary funds, then University will issue written notice to Contractor and University may </w:t>
      </w:r>
      <w:r w:rsidR="00925A46" w:rsidRPr="007A54A3">
        <w:rPr>
          <w:rFonts w:ascii="Arial" w:eastAsia="Arial Unicode MS" w:hAnsi="Arial" w:cs="Arial"/>
          <w:sz w:val="20"/>
          <w:szCs w:val="20"/>
        </w:rPr>
        <w:lastRenderedPageBreak/>
        <w:t>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5659C1C2"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855737">
        <w:rPr>
          <w:rFonts w:ascii="Arial" w:hAnsi="Arial" w:cs="Arial"/>
          <w:spacing w:val="-3"/>
          <w:sz w:val="20"/>
        </w:rPr>
        <w:t xml:space="preserve"> Harris </w:t>
      </w:r>
      <w:r w:rsidR="003A440A">
        <w:rPr>
          <w:rFonts w:ascii="Arial" w:hAnsi="Arial" w:cs="Arial"/>
          <w:spacing w:val="-3"/>
          <w:sz w:val="20"/>
        </w:rPr>
        <w:t xml:space="preserve">County, Texas,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w:t>
      </w:r>
      <w:r w:rsidRPr="007A54A3">
        <w:rPr>
          <w:rFonts w:ascii="Arial" w:eastAsia="Arial Unicode MS" w:hAnsi="Arial" w:cs="Arial"/>
          <w:sz w:val="20"/>
        </w:rPr>
        <w:lastRenderedPageBreak/>
        <w:t xml:space="preserve">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w:t>
      </w:r>
      <w:r w:rsidR="00237315" w:rsidRPr="007A54A3">
        <w:rPr>
          <w:rFonts w:ascii="Arial" w:eastAsia="Arial Unicode MS" w:hAnsi="Arial" w:cs="Arial"/>
          <w:sz w:val="20"/>
        </w:rPr>
        <w:lastRenderedPageBreak/>
        <w:t xml:space="preserve">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57E8B1EE" w14:textId="77777777" w:rsidR="00855737" w:rsidRPr="00855737" w:rsidRDefault="00371A6A"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855737" w:rsidRPr="00855737">
        <w:rPr>
          <w:rFonts w:ascii="Arial" w:hAnsi="Arial" w:cs="Arial"/>
          <w:spacing w:val="-3"/>
          <w:sz w:val="20"/>
        </w:rPr>
        <w:t>The University of Texas Health Science Center at Houston</w:t>
      </w:r>
    </w:p>
    <w:p w14:paraId="14FECC82" w14:textId="30F409F4"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Procurement Services</w:t>
      </w:r>
    </w:p>
    <w:p w14:paraId="0DF850ED" w14:textId="3A22268F"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1851 </w:t>
      </w:r>
      <w:proofErr w:type="gramStart"/>
      <w:r w:rsidRPr="00855737">
        <w:rPr>
          <w:rFonts w:ascii="Arial" w:hAnsi="Arial" w:cs="Arial"/>
          <w:spacing w:val="-3"/>
          <w:sz w:val="20"/>
        </w:rPr>
        <w:t>Crosspoint,  OCB</w:t>
      </w:r>
      <w:proofErr w:type="gramEnd"/>
      <w:r w:rsidRPr="00855737">
        <w:rPr>
          <w:rFonts w:ascii="Arial" w:hAnsi="Arial" w:cs="Arial"/>
          <w:spacing w:val="-3"/>
          <w:sz w:val="20"/>
        </w:rPr>
        <w:t>1.160</w:t>
      </w:r>
    </w:p>
    <w:p w14:paraId="0A454255" w14:textId="119459A4"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Houston, Texas 77054</w:t>
      </w:r>
    </w:p>
    <w:p w14:paraId="1E0E6D21" w14:textId="622245D5"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Fax: 713-500-4710</w:t>
      </w:r>
    </w:p>
    <w:p w14:paraId="2A7D51F2" w14:textId="17634A82"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855737">
        <w:rPr>
          <w:rFonts w:ascii="Arial" w:hAnsi="Arial" w:cs="Arial"/>
          <w:spacing w:val="-3"/>
          <w:sz w:val="20"/>
        </w:rPr>
        <w:t xml:space="preserve">Email: </w:t>
      </w:r>
      <w:hyperlink r:id="rId45" w:history="1">
        <w:r w:rsidRPr="00855737">
          <w:rPr>
            <w:rStyle w:val="Hyperlink"/>
            <w:rFonts w:ascii="Arial" w:hAnsi="Arial" w:cs="Arial"/>
            <w:spacing w:val="-3"/>
            <w:sz w:val="20"/>
          </w:rPr>
          <w:t>procurementservices@uth.tmc.edu</w:t>
        </w:r>
      </w:hyperlink>
      <w:r w:rsidRPr="00855737">
        <w:rPr>
          <w:rFonts w:ascii="Arial" w:hAnsi="Arial" w:cs="Arial"/>
          <w:spacing w:val="-3"/>
          <w:sz w:val="20"/>
        </w:rPr>
        <w:t xml:space="preserve"> </w:t>
      </w:r>
    </w:p>
    <w:p w14:paraId="24BD8B48" w14:textId="77777777" w:rsidR="00855737" w:rsidRPr="00855737" w:rsidRDefault="00855737" w:rsidP="00855737">
      <w:pPr>
        <w:widowControl w:val="0"/>
        <w:numPr>
          <w:ilvl w:val="12"/>
          <w:numId w:val="0"/>
        </w:numPr>
        <w:tabs>
          <w:tab w:val="left" w:pos="-720"/>
          <w:tab w:val="left" w:pos="1080"/>
          <w:tab w:val="left" w:pos="1800"/>
        </w:tabs>
        <w:suppressAutoHyphens/>
        <w:jc w:val="both"/>
        <w:rPr>
          <w:rFonts w:ascii="Arial" w:hAnsi="Arial" w:cs="Arial"/>
          <w:spacing w:val="-3"/>
          <w:sz w:val="20"/>
        </w:rPr>
      </w:pP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r>
      <w:r w:rsidRPr="00855737">
        <w:rPr>
          <w:rFonts w:ascii="Arial" w:hAnsi="Arial" w:cs="Arial"/>
          <w:spacing w:val="-3"/>
          <w:sz w:val="20"/>
        </w:rPr>
        <w:tab/>
        <w:t>Attention: Procurement Services</w:t>
      </w:r>
    </w:p>
    <w:p w14:paraId="0CAF2E54" w14:textId="17880306" w:rsidR="00371A6A" w:rsidRPr="007A54A3" w:rsidRDefault="00371A6A" w:rsidP="00855737">
      <w:pPr>
        <w:widowControl w:val="0"/>
        <w:numPr>
          <w:ilvl w:val="12"/>
          <w:numId w:val="0"/>
        </w:numPr>
        <w:tabs>
          <w:tab w:val="left" w:pos="-720"/>
          <w:tab w:val="left" w:pos="1080"/>
          <w:tab w:val="left" w:pos="1800"/>
        </w:tabs>
        <w:suppressAutoHyphens/>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6C347228" w14:textId="77777777"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 xml:space="preserve">neither the execution of this Agreement </w:t>
      </w:r>
      <w:r w:rsidR="00F9759F" w:rsidRPr="007A54A3">
        <w:rPr>
          <w:rFonts w:ascii="Arial" w:hAnsi="Arial" w:cs="Arial"/>
          <w:sz w:val="20"/>
        </w:rPr>
        <w:lastRenderedPageBreak/>
        <w:t>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1FC096D1"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Contractor and its employees, agents, representatives and subcontractors have read and understand University’s Conflicts of Interest Policy at</w:t>
      </w:r>
      <w:r w:rsidR="00080932">
        <w:rPr>
          <w:rFonts w:ascii="Arial" w:hAnsi="Arial" w:cs="Arial"/>
          <w:sz w:val="20"/>
        </w:rPr>
        <w:t xml:space="preserve"> </w:t>
      </w:r>
      <w:hyperlink r:id="rId66" w:history="1">
        <w:r w:rsidR="00080932" w:rsidRPr="005D40D6">
          <w:rPr>
            <w:rStyle w:val="Hyperlink"/>
            <w:rFonts w:ascii="Arial" w:hAnsi="Arial" w:cs="Arial"/>
            <w:sz w:val="20"/>
          </w:rPr>
          <w:t>http://www.uthouston.edu/hoop/policy.htm?id=1447888</w:t>
        </w:r>
      </w:hyperlink>
      <w:r w:rsidR="00080932">
        <w:rPr>
          <w:rFonts w:ascii="Arial" w:hAnsi="Arial" w:cs="Arial"/>
          <w:b/>
          <w:bCs/>
          <w:sz w:val="20"/>
          <w:highlight w:val="yellow"/>
        </w:rPr>
        <w:t>.</w:t>
      </w:r>
      <w:r w:rsidR="00F82C72" w:rsidRPr="007A54A3">
        <w:rPr>
          <w:rFonts w:ascii="Arial" w:hAnsi="Arial" w:cs="Arial"/>
          <w:b/>
          <w:bCs/>
          <w:sz w:val="20"/>
        </w:rPr>
        <w:t xml:space="preserve"> </w:t>
      </w:r>
      <w:r w:rsidR="00F82C72" w:rsidRPr="007A54A3">
        <w:rPr>
          <w:rFonts w:ascii="Arial" w:hAnsi="Arial" w:cs="Arial"/>
          <w:sz w:val="20"/>
        </w:rPr>
        <w:t>University’s Standards of Conduct Guide at</w:t>
      </w:r>
      <w:r w:rsidR="00080932" w:rsidRPr="00080932">
        <w:rPr>
          <w:rFonts w:ascii="Arial" w:hAnsi="Arial" w:cs="Arial"/>
          <w:bCs/>
          <w:sz w:val="20"/>
        </w:rPr>
        <w:t xml:space="preserve"> </w:t>
      </w:r>
      <w:hyperlink r:id="rId67" w:history="1">
        <w:r w:rsidR="00080932" w:rsidRPr="005D40D6">
          <w:rPr>
            <w:rStyle w:val="Hyperlink"/>
            <w:rFonts w:ascii="Arial" w:hAnsi="Arial" w:cs="Arial"/>
            <w:sz w:val="20"/>
          </w:rPr>
          <w:t>http://www.uthouston.edu/hoop/standards-of-conduct-guide.htm</w:t>
        </w:r>
      </w:hyperlink>
      <w:r w:rsidR="00080932" w:rsidRPr="00080932">
        <w:rPr>
          <w:rFonts w:ascii="Arial" w:hAnsi="Arial" w:cs="Arial"/>
          <w:bCs/>
          <w:sz w:val="20"/>
        </w:rPr>
        <w:t>,</w:t>
      </w:r>
      <w:r w:rsidR="00080932">
        <w:rPr>
          <w:rFonts w:ascii="Arial" w:hAnsi="Arial" w:cs="Arial"/>
          <w:b/>
          <w:bCs/>
          <w:sz w:val="20"/>
        </w:rPr>
        <w:t xml:space="preserve"> </w:t>
      </w:r>
      <w:r w:rsidR="00F82C72" w:rsidRPr="007A54A3">
        <w:rPr>
          <w:rFonts w:ascii="Arial" w:hAnsi="Arial" w:cs="Arial"/>
          <w:sz w:val="20"/>
        </w:rPr>
        <w:t>and applicable state ethics laws and rules at</w:t>
      </w:r>
      <w:r w:rsidR="000C4370">
        <w:rPr>
          <w:rFonts w:ascii="Arial" w:hAnsi="Arial" w:cs="Arial"/>
          <w:sz w:val="20"/>
        </w:rPr>
        <w:t xml:space="preserve"> </w:t>
      </w:r>
      <w:hyperlink r:id="rId68" w:history="1">
        <w:r w:rsidR="000C4370" w:rsidRPr="0024310D">
          <w:rPr>
            <w:rStyle w:val="Hyperlink"/>
            <w:rFonts w:ascii="Arial" w:hAnsi="Arial" w:cs="Arial"/>
            <w:sz w:val="20"/>
          </w:rPr>
          <w:t>https://www.utsystem.edu/offices/systemwide-compliance/ethics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w:t>
      </w:r>
      <w:r w:rsidR="005E552C" w:rsidRPr="007A54A3">
        <w:rPr>
          <w:rFonts w:ascii="Arial" w:hAnsi="Arial" w:cs="Arial"/>
          <w:bCs/>
          <w:sz w:val="20"/>
        </w:rPr>
        <w:lastRenderedPageBreak/>
        <w:t xml:space="preserve">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36E2B352" w:rsidR="00E673AD" w:rsidRPr="00EE0752" w:rsidRDefault="00E673AD" w:rsidP="00EE07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b/>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777777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r w:rsidR="00973E4F" w:rsidRPr="007A54A3">
        <w:rPr>
          <w:rFonts w:ascii="Arial" w:hAnsi="Arial" w:cs="Arial"/>
          <w:b/>
          <w:color w:val="000000"/>
          <w:sz w:val="20"/>
          <w:highlight w:val="cyan"/>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clickwrap,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4A1BC9F3" w14:textId="77777777" w:rsidR="00AF1870" w:rsidRPr="00E31837" w:rsidRDefault="007B2461" w:rsidP="00AF1870">
      <w:pPr>
        <w:ind w:left="1440" w:hanging="720"/>
        <w:jc w:val="both"/>
        <w:rPr>
          <w:rFonts w:eastAsia="Calibri"/>
          <w:sz w:val="20"/>
        </w:rPr>
      </w:pPr>
      <w:r>
        <w:rPr>
          <w:rFonts w:ascii="Arial" w:hAnsi="Arial" w:cs="Arial"/>
          <w:sz w:val="20"/>
        </w:rPr>
        <w:t>12.42</w:t>
      </w:r>
      <w:r>
        <w:rPr>
          <w:rFonts w:ascii="Arial" w:hAnsi="Arial" w:cs="Arial"/>
          <w:sz w:val="20"/>
        </w:rPr>
        <w:tab/>
      </w:r>
      <w:r w:rsidR="00AF1870" w:rsidRPr="00E31837">
        <w:rPr>
          <w:rFonts w:ascii="Arial" w:eastAsia="Calibri" w:hAnsi="Arial" w:cs="Arial"/>
          <w:b/>
          <w:bCs/>
          <w:sz w:val="20"/>
        </w:rPr>
        <w:t>Contractor Certification regarding Boycotting Israel.</w:t>
      </w:r>
      <w:r w:rsidR="00AF1870" w:rsidRPr="00E31837">
        <w:rPr>
          <w:rFonts w:ascii="Arial" w:eastAsia="Calibri" w:hAnsi="Arial" w:cs="Arial"/>
          <w:sz w:val="20"/>
        </w:rPr>
        <w:t xml:space="preserve"> </w:t>
      </w:r>
      <w:r w:rsidR="00AF1870" w:rsidRPr="00E31837">
        <w:rPr>
          <w:rFonts w:ascii="Arial" w:eastAsia="Calibri" w:hAnsi="Arial" w:cs="Arial"/>
          <w:spacing w:val="-3"/>
          <w:sz w:val="20"/>
        </w:rPr>
        <w:t xml:space="preserve">Pursuant to </w:t>
      </w:r>
      <w:hyperlink r:id="rId108" w:history="1">
        <w:r w:rsidR="00AF1870" w:rsidRPr="00E31837">
          <w:rPr>
            <w:rFonts w:ascii="Arial" w:eastAsia="Calibri" w:hAnsi="Arial" w:cs="Arial"/>
            <w:color w:val="0563C1"/>
            <w:spacing w:val="-3"/>
            <w:sz w:val="20"/>
            <w:u w:val="single"/>
          </w:rPr>
          <w:t xml:space="preserve">Chapter 2271, </w:t>
        </w:r>
        <w:r w:rsidR="00AF1870" w:rsidRPr="00E31837">
          <w:rPr>
            <w:rFonts w:ascii="Arial" w:eastAsia="Calibri" w:hAnsi="Arial" w:cs="Arial"/>
            <w:i/>
            <w:iCs/>
            <w:color w:val="0563C1"/>
            <w:spacing w:val="-3"/>
            <w:sz w:val="20"/>
            <w:u w:val="single"/>
          </w:rPr>
          <w:t>Texas Government Code</w:t>
        </w:r>
      </w:hyperlink>
      <w:r w:rsidR="00AF1870" w:rsidRPr="00E31837">
        <w:rPr>
          <w:rFonts w:ascii="Arial" w:eastAsia="Calibri"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sidR="00AF1870" w:rsidRPr="00E31837">
        <w:rPr>
          <w:rFonts w:ascii="Arial" w:eastAsia="Calibri" w:hAnsi="Arial" w:cs="Arial"/>
          <w:b/>
          <w:bCs/>
          <w:sz w:val="20"/>
          <w:highlight w:val="yellow"/>
        </w:rPr>
        <w:t>[</w:t>
      </w:r>
      <w:r w:rsidR="00AF1870" w:rsidRPr="00E31837">
        <w:rPr>
          <w:rFonts w:ascii="Arial" w:eastAsia="Calibri" w:hAnsi="Arial" w:cs="Arial"/>
          <w:b/>
          <w:bCs/>
          <w:sz w:val="20"/>
          <w:highlight w:val="yellow"/>
          <w:u w:val="single"/>
        </w:rPr>
        <w:t>Note</w:t>
      </w:r>
      <w:r w:rsidR="00AF1870" w:rsidRPr="00E31837">
        <w:rPr>
          <w:rFonts w:ascii="Arial" w:eastAsia="Calibri" w:hAnsi="Arial" w:cs="Arial"/>
          <w:b/>
          <w:bCs/>
          <w:sz w:val="20"/>
          <w:highlight w:val="yellow"/>
        </w:rPr>
        <w:t xml:space="preserve">:  This provision should only be included in a contract that (1) has a value of $100,000 or more that is to be paid wholly or partly from public funds and (2) is with a for-profit entity, not including a sole proprietorship, that has 10 or more full time employees.  </w:t>
      </w:r>
      <w:hyperlink r:id="rId109" w:anchor="2271.002" w:history="1">
        <w:r w:rsidR="00AF1870" w:rsidRPr="00E31837">
          <w:rPr>
            <w:rFonts w:ascii="Arial" w:eastAsia="Calibri" w:hAnsi="Arial" w:cs="Arial"/>
            <w:b/>
            <w:bCs/>
            <w:color w:val="0563C1"/>
            <w:sz w:val="20"/>
            <w:highlight w:val="yellow"/>
            <w:u w:val="single"/>
          </w:rPr>
          <w:t xml:space="preserve">Section 2271.002,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requires inclusion of this section in contracts between a governmental entity and a “company”.   </w:t>
      </w:r>
      <w:hyperlink r:id="rId110" w:anchor="2271.001" w:history="1">
        <w:r w:rsidR="00AF1870" w:rsidRPr="00E31837">
          <w:rPr>
            <w:rFonts w:ascii="Arial" w:eastAsia="Calibri" w:hAnsi="Arial" w:cs="Arial"/>
            <w:b/>
            <w:bCs/>
            <w:color w:val="0563C1"/>
            <w:sz w:val="20"/>
            <w:highlight w:val="yellow"/>
            <w:u w:val="single"/>
          </w:rPr>
          <w:t xml:space="preserve">Section 2271.001(2), </w:t>
        </w:r>
        <w:r w:rsidR="00AF1870" w:rsidRPr="00E31837">
          <w:rPr>
            <w:rFonts w:ascii="Arial" w:eastAsia="Calibri" w:hAnsi="Arial" w:cs="Arial"/>
            <w:b/>
            <w:bCs/>
            <w:i/>
            <w:iCs/>
            <w:color w:val="0563C1"/>
            <w:sz w:val="20"/>
            <w:highlight w:val="yellow"/>
            <w:u w:val="single"/>
          </w:rPr>
          <w:t>Texas Government Code</w:t>
        </w:r>
      </w:hyperlink>
      <w:r w:rsidR="00AF1870" w:rsidRPr="00E31837">
        <w:rPr>
          <w:rFonts w:ascii="Arial" w:eastAsia="Calibri" w:hAnsi="Arial" w:cs="Arial"/>
          <w:b/>
          <w:bCs/>
          <w:sz w:val="20"/>
          <w:highlight w:val="yellow"/>
        </w:rPr>
        <w:t xml:space="preserve">, defines “company” to have the meaning assigned by </w:t>
      </w:r>
      <w:hyperlink r:id="rId111" w:anchor="808.001" w:history="1">
        <w:r w:rsidR="00AF1870" w:rsidRPr="00E31837">
          <w:rPr>
            <w:rFonts w:ascii="Arial" w:eastAsia="Calibri" w:hAnsi="Arial" w:cs="Arial"/>
            <w:b/>
            <w:bCs/>
            <w:color w:val="0563C1"/>
            <w:sz w:val="20"/>
            <w:highlight w:val="yellow"/>
            <w:u w:val="single"/>
          </w:rPr>
          <w:t xml:space="preserve">Section 808.001, </w:t>
        </w:r>
        <w:r w:rsidR="00AF1870" w:rsidRPr="00E31837">
          <w:rPr>
            <w:rFonts w:ascii="Arial" w:eastAsia="Calibri" w:hAnsi="Arial" w:cs="Arial"/>
            <w:b/>
            <w:bCs/>
            <w:i/>
            <w:iCs/>
            <w:color w:val="0563C1"/>
            <w:sz w:val="20"/>
            <w:highlight w:val="yellow"/>
            <w:u w:val="single"/>
          </w:rPr>
          <w:t>Texas</w:t>
        </w:r>
        <w:r w:rsidR="00AF1870" w:rsidRPr="00E31837">
          <w:rPr>
            <w:rFonts w:ascii="Arial" w:eastAsia="Calibri" w:hAnsi="Arial" w:cs="Arial"/>
            <w:b/>
            <w:bCs/>
            <w:color w:val="0563C1"/>
            <w:sz w:val="20"/>
            <w:highlight w:val="yellow"/>
            <w:u w:val="single"/>
          </w:rPr>
          <w:t xml:space="preserve"> </w:t>
        </w:r>
        <w:r w:rsidR="00AF1870" w:rsidRPr="00E31837">
          <w:rPr>
            <w:rFonts w:ascii="Arial" w:eastAsia="Calibri" w:hAnsi="Arial" w:cs="Arial"/>
            <w:b/>
            <w:bCs/>
            <w:i/>
            <w:iCs/>
            <w:color w:val="0563C1"/>
            <w:sz w:val="20"/>
            <w:highlight w:val="yellow"/>
            <w:u w:val="single"/>
          </w:rPr>
          <w:t>Government Code</w:t>
        </w:r>
      </w:hyperlink>
      <w:r w:rsidR="00AF1870" w:rsidRPr="00E31837">
        <w:rPr>
          <w:rFonts w:ascii="Arial" w:eastAsia="Calibri" w:hAnsi="Arial" w:cs="Arial"/>
          <w:b/>
          <w:bCs/>
          <w:sz w:val="20"/>
          <w:highlight w:val="yellow"/>
        </w:rPr>
        <w:t>, not including a sole proprietorship.  Section 808.001(2) defines “company” as a for-profit entity.]</w:t>
      </w:r>
    </w:p>
    <w:p w14:paraId="32518F96" w14:textId="3566F6EE" w:rsidR="007B2461" w:rsidRPr="005D27A1" w:rsidRDefault="007B2461" w:rsidP="007B2461">
      <w:pPr>
        <w:ind w:left="1440" w:hanging="705"/>
        <w:jc w:val="both"/>
        <w:rPr>
          <w:rFonts w:ascii="Arial" w:hAnsi="Arial" w:cs="Arial"/>
          <w:spacing w:val="-3"/>
          <w:sz w:val="20"/>
        </w:rPr>
      </w:pP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67FB8D49" w:rsidR="0098441D" w:rsidRDefault="0098441D" w:rsidP="008A78C4">
      <w:pPr>
        <w:ind w:left="1440" w:hanging="720"/>
        <w:jc w:val="both"/>
        <w:rPr>
          <w:rFonts w:ascii="Arial"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w:t>
      </w:r>
      <w:r>
        <w:rPr>
          <w:rFonts w:ascii="Arial" w:eastAsia="Arial Unicode MS" w:hAnsi="Arial" w:cs="Arial"/>
          <w:sz w:val="20"/>
        </w:rPr>
        <w:lastRenderedPageBreak/>
        <w:t xml:space="preserve">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86829CC" w14:textId="0F184FC1" w:rsidR="006508B6" w:rsidRDefault="006508B6" w:rsidP="008A78C4">
      <w:pPr>
        <w:ind w:left="1440" w:hanging="720"/>
        <w:jc w:val="both"/>
        <w:rPr>
          <w:rFonts w:ascii="Arial" w:eastAsia="Arial Unicode MS" w:hAnsi="Arial" w:cs="Arial"/>
          <w:sz w:val="20"/>
        </w:rPr>
      </w:pPr>
    </w:p>
    <w:p w14:paraId="4FE363D6" w14:textId="165593E5" w:rsidR="008A38D7" w:rsidRPr="005515C4" w:rsidRDefault="008A38D7" w:rsidP="00B14F15">
      <w:pPr>
        <w:ind w:left="1440"/>
        <w:jc w:val="both"/>
        <w:rPr>
          <w:rFonts w:ascii="Arial" w:hAnsi="Arial" w:cs="Arial"/>
          <w:sz w:val="20"/>
        </w:rPr>
      </w:pPr>
      <w:r w:rsidRPr="008A38D7">
        <w:rPr>
          <w:rFonts w:ascii="Arial" w:hAnsi="Arial" w:cs="Arial"/>
          <w:bCs/>
          <w:sz w:val="20"/>
        </w:rPr>
        <w:t>12.46</w:t>
      </w:r>
      <w:r>
        <w:rPr>
          <w:rFonts w:ascii="Arial" w:hAnsi="Arial" w:cs="Arial"/>
          <w:bCs/>
          <w:sz w:val="20"/>
        </w:rPr>
        <w:tab/>
      </w:r>
      <w:r w:rsidR="00E44862">
        <w:rPr>
          <w:rFonts w:ascii="Arial" w:hAnsi="Arial" w:cs="Arial"/>
          <w:b/>
          <w:bCs/>
          <w:sz w:val="20"/>
        </w:rPr>
        <w:t xml:space="preserve">Cybersecurity Training Program.  </w:t>
      </w:r>
      <w:r w:rsidR="00E44862">
        <w:rPr>
          <w:rFonts w:ascii="Arial" w:hAnsi="Arial" w:cs="Arial"/>
          <w:sz w:val="20"/>
        </w:rPr>
        <w:t>If Contractor and/or its</w:t>
      </w:r>
      <w:r w:rsidR="00E44862">
        <w:rPr>
          <w:rFonts w:ascii="Arial" w:hAnsi="Arial" w:cs="Arial"/>
          <w:b/>
          <w:bCs/>
          <w:sz w:val="20"/>
        </w:rPr>
        <w:t xml:space="preserve"> </w:t>
      </w:r>
      <w:r w:rsidR="00E44862">
        <w:rPr>
          <w:rFonts w:ascii="Arial" w:hAnsi="Arial" w:cs="Arial"/>
          <w:sz w:val="20"/>
        </w:rPr>
        <w:t xml:space="preserve">subcontractors, officers, or employees will have an account on a state computer system (for example, to access a database on that system), then pursuant to Section 2054.5192, </w:t>
      </w:r>
      <w:r w:rsidR="00E44862">
        <w:rPr>
          <w:rFonts w:ascii="Arial" w:hAnsi="Arial" w:cs="Arial"/>
          <w:i/>
          <w:iCs/>
          <w:sz w:val="20"/>
        </w:rPr>
        <w:t>Texas Government Code</w:t>
      </w:r>
      <w:r w:rsidR="00E44862">
        <w:rPr>
          <w:rFonts w:ascii="Arial" w:hAnsi="Arial" w:cs="Arial"/>
          <w:sz w:val="20"/>
        </w:rPr>
        <w:t xml:space="preserve">, Contractor and its subcontractors, officers, and employees must complete a cybersecurity training program certified under Section 2054.519, </w:t>
      </w:r>
      <w:r w:rsidR="00E44862">
        <w:rPr>
          <w:rFonts w:ascii="Arial" w:hAnsi="Arial" w:cs="Arial"/>
          <w:i/>
          <w:iCs/>
          <w:sz w:val="20"/>
        </w:rPr>
        <w:t>Texas Government Code</w:t>
      </w:r>
      <w:r w:rsidR="00E44862">
        <w:rPr>
          <w:rFonts w:ascii="Arial" w:hAnsi="Arial" w:cs="Arial"/>
          <w:sz w:val="20"/>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p>
    <w:p w14:paraId="32B84E05" w14:textId="776A9BAE" w:rsidR="006508B6" w:rsidRPr="007A54A3" w:rsidRDefault="006508B6" w:rsidP="008A38D7">
      <w:pPr>
        <w:ind w:left="1440" w:hanging="720"/>
        <w:jc w:val="both"/>
        <w:rPr>
          <w:rFonts w:ascii="Arial" w:eastAsia="Arial Unicode MS" w:hAnsi="Arial" w:cs="Arial"/>
          <w:sz w:val="20"/>
        </w:rPr>
      </w:pPr>
      <w:r>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2BBA554F" w14:textId="42623521" w:rsidR="00F74A56" w:rsidRPr="00AE1A10" w:rsidRDefault="00F74A56" w:rsidP="00F74A56">
      <w:pPr>
        <w:keepNext/>
        <w:keepLines/>
        <w:tabs>
          <w:tab w:val="left" w:pos="-720"/>
        </w:tabs>
        <w:suppressAutoHyphens/>
        <w:jc w:val="both"/>
        <w:rPr>
          <w:rFonts w:ascii="Arial" w:hAnsi="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1F9BB0D5" w:rsidR="00F9759F" w:rsidRPr="007A54A3" w:rsidRDefault="00EE6BE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2A854AC1" w14:textId="77777777"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5691A4F4"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lastRenderedPageBreak/>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0C605948"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The University of Texas</w:t>
      </w:r>
      <w:r w:rsidR="00EE6BEC">
        <w:rPr>
          <w:rFonts w:ascii="Arial" w:hAnsi="Arial" w:cs="Arial"/>
          <w:b/>
          <w:sz w:val="20"/>
        </w:rPr>
        <w:t xml:space="preserve"> Health Science Center at Houston</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4233DA95"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EE6BE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C7A3151" w:rsidR="00C6381E" w:rsidRPr="007A54A3" w:rsidRDefault="00EE6BEC" w:rsidP="009F5AB9">
      <w:pPr>
        <w:keepNext/>
        <w:keepLines/>
        <w:spacing w:before="100" w:beforeAutospacing="1" w:after="100" w:afterAutospacing="1"/>
        <w:jc w:val="both"/>
        <w:outlineLvl w:val="2"/>
        <w:rPr>
          <w:rFonts w:ascii="Arial" w:hAnsi="Arial" w:cs="Arial"/>
          <w:b/>
          <w:bCs/>
          <w:sz w:val="20"/>
        </w:rPr>
      </w:pPr>
      <w:r>
        <w:rPr>
          <w:rFonts w:ascii="Arial" w:hAnsi="Arial" w:cs="Arial"/>
          <w:b/>
          <w:bCs/>
          <w:sz w:val="20"/>
        </w:rPr>
        <w:t>The University of Texas Health</w:t>
      </w:r>
      <w:r w:rsidR="00C6381E" w:rsidRPr="007A54A3">
        <w:rPr>
          <w:rFonts w:ascii="Arial" w:hAnsi="Arial" w:cs="Arial"/>
          <w:b/>
          <w:bCs/>
          <w:sz w:val="20"/>
        </w:rPr>
        <w:tab/>
      </w:r>
      <w:r w:rsidR="00C6381E" w:rsidRPr="007A54A3">
        <w:rPr>
          <w:rFonts w:ascii="Arial" w:hAnsi="Arial" w:cs="Arial"/>
          <w:b/>
          <w:bCs/>
          <w:sz w:val="20"/>
        </w:rPr>
        <w:tab/>
      </w:r>
      <w:r w:rsidR="00C6381E" w:rsidRPr="007A54A3">
        <w:rPr>
          <w:rFonts w:ascii="Arial" w:hAnsi="Arial" w:cs="Arial"/>
          <w:b/>
          <w:bCs/>
          <w:sz w:val="20"/>
        </w:rPr>
        <w:tab/>
      </w:r>
      <w:r w:rsidR="00E72B40" w:rsidRPr="007A54A3">
        <w:rPr>
          <w:rFonts w:ascii="Arial" w:hAnsi="Arial" w:cs="Arial"/>
          <w:b/>
          <w:bCs/>
          <w:sz w:val="20"/>
          <w:highlight w:val="cyan"/>
        </w:rPr>
        <w:t>[</w:t>
      </w:r>
      <w:r w:rsidR="00C6381E" w:rsidRPr="007A54A3">
        <w:rPr>
          <w:rFonts w:ascii="Arial" w:hAnsi="Arial" w:cs="Arial"/>
          <w:b/>
          <w:bCs/>
          <w:sz w:val="20"/>
          <w:highlight w:val="cyan"/>
        </w:rPr>
        <w:t>Contractor</w:t>
      </w:r>
      <w:r w:rsidR="00E72B40" w:rsidRPr="007A54A3">
        <w:rPr>
          <w:rFonts w:ascii="Arial" w:hAnsi="Arial" w:cs="Arial"/>
          <w:b/>
          <w:bCs/>
          <w:sz w:val="20"/>
          <w:highlight w:val="cyan"/>
        </w:rPr>
        <w:t>]</w:t>
      </w:r>
    </w:p>
    <w:p w14:paraId="2C20CA12" w14:textId="5420DBBF" w:rsidR="00EE6BEC" w:rsidRPr="00EE6BEC" w:rsidRDefault="00EE6BEC" w:rsidP="009F5AB9">
      <w:pPr>
        <w:keepNext/>
        <w:keepLines/>
        <w:spacing w:before="100" w:beforeAutospacing="1" w:after="100" w:afterAutospacing="1"/>
        <w:jc w:val="both"/>
        <w:rPr>
          <w:rFonts w:ascii="Arial" w:hAnsi="Arial" w:cs="Arial"/>
          <w:b/>
          <w:sz w:val="20"/>
        </w:rPr>
      </w:pPr>
      <w:r>
        <w:rPr>
          <w:rFonts w:ascii="Arial" w:hAnsi="Arial" w:cs="Arial"/>
          <w:b/>
          <w:sz w:val="20"/>
        </w:rPr>
        <w:t>Science Center at Houston</w:t>
      </w:r>
    </w:p>
    <w:p w14:paraId="5992B4DA" w14:textId="76C2D98C"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are imposed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6116EC10"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00EE6BEC">
        <w:rPr>
          <w:rFonts w:ascii="Arial" w:hAnsi="Arial" w:cs="Arial"/>
          <w:b/>
          <w:bCs/>
          <w:sz w:val="20"/>
        </w:rPr>
        <w:t xml:space="preserve"> Texas Health Science</w:t>
      </w:r>
      <w:r w:rsidR="00EE6BEC">
        <w:rPr>
          <w:rFonts w:ascii="Arial" w:hAnsi="Arial" w:cs="Arial"/>
          <w:b/>
          <w:bCs/>
          <w:sz w:val="20"/>
        </w:rPr>
        <w:tab/>
      </w:r>
      <w:r w:rsidRPr="008A78C4">
        <w:rPr>
          <w:rFonts w:ascii="Arial" w:hAnsi="Arial" w:cs="Arial"/>
          <w:b/>
          <w:bCs/>
          <w:sz w:val="20"/>
        </w:rPr>
        <w:t>[Contractor]</w:t>
      </w:r>
    </w:p>
    <w:p w14:paraId="215C4494" w14:textId="113A7BE3" w:rsidR="000F6DF5" w:rsidRPr="00EE6BEC" w:rsidRDefault="00EE6BEC" w:rsidP="008A78C4">
      <w:pPr>
        <w:jc w:val="both"/>
        <w:rPr>
          <w:rFonts w:ascii="Arial" w:hAnsi="Arial" w:cs="Arial"/>
          <w:b/>
          <w:sz w:val="20"/>
        </w:rPr>
      </w:pPr>
      <w:r>
        <w:rPr>
          <w:rFonts w:ascii="Arial" w:hAnsi="Arial" w:cs="Arial"/>
          <w:b/>
          <w:sz w:val="20"/>
        </w:rPr>
        <w:t>Center at Houston</w:t>
      </w:r>
    </w:p>
    <w:p w14:paraId="26CBD1AA" w14:textId="77777777" w:rsidR="00EE6BEC" w:rsidRDefault="00EE6BEC" w:rsidP="008A78C4">
      <w:pPr>
        <w:jc w:val="both"/>
        <w:rPr>
          <w:rFonts w:ascii="Arial" w:hAnsi="Arial" w:cs="Arial"/>
          <w:sz w:val="20"/>
        </w:rPr>
      </w:pPr>
    </w:p>
    <w:p w14:paraId="6BBFA234" w14:textId="3F5B25F4"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r>
      <w:proofErr w:type="gramStart"/>
      <w:r w:rsidRPr="008A78C4">
        <w:rPr>
          <w:rFonts w:ascii="Arial" w:hAnsi="Arial" w:cs="Arial"/>
          <w:sz w:val="20"/>
        </w:rPr>
        <w:t>Title:_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8C70" w14:textId="77777777" w:rsidR="00D24A5E" w:rsidRDefault="00D24A5E">
      <w:pPr>
        <w:spacing w:line="20" w:lineRule="exact"/>
      </w:pPr>
    </w:p>
  </w:endnote>
  <w:endnote w:type="continuationSeparator" w:id="0">
    <w:p w14:paraId="1EA4CE94" w14:textId="77777777" w:rsidR="00D24A5E" w:rsidRDefault="00D24A5E">
      <w:r>
        <w:t xml:space="preserve"> </w:t>
      </w:r>
    </w:p>
  </w:endnote>
  <w:endnote w:type="continuationNotice" w:id="1">
    <w:p w14:paraId="14CE32BA" w14:textId="77777777" w:rsidR="00D24A5E" w:rsidRDefault="00D24A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C166" w14:textId="77777777" w:rsidR="00F7378A" w:rsidRDefault="00F7378A">
    <w:pPr>
      <w:pStyle w:val="Footer"/>
      <w:framePr w:wrap="around" w:vAnchor="text" w:hAnchor="margin" w:xAlign="center" w:y="1"/>
      <w:rPr>
        <w:rStyle w:val="PageNumber"/>
      </w:rPr>
    </w:pPr>
  </w:p>
  <w:p w14:paraId="1BE71749" w14:textId="77777777" w:rsidR="00F7378A" w:rsidRDefault="00F7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FFC5" w14:textId="77777777" w:rsidR="00D24A5E" w:rsidRDefault="00D24A5E">
      <w:r>
        <w:separator/>
      </w:r>
    </w:p>
  </w:footnote>
  <w:footnote w:type="continuationSeparator" w:id="0">
    <w:p w14:paraId="0FE3046E" w14:textId="77777777" w:rsidR="00D24A5E" w:rsidRDefault="00D24A5E">
      <w:r>
        <w:continuationSeparator/>
      </w:r>
    </w:p>
  </w:footnote>
  <w:footnote w:type="continuationNotice" w:id="1">
    <w:p w14:paraId="5B8752F7" w14:textId="77777777" w:rsidR="00D24A5E" w:rsidRDefault="00D24A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6E13"/>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0932"/>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370"/>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BF0"/>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025"/>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96D"/>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22"/>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5C60"/>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167"/>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3EB"/>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1A75"/>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671E2"/>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27A1"/>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8B6"/>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B9D"/>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471"/>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0C0"/>
    <w:rsid w:val="00842EA6"/>
    <w:rsid w:val="00843977"/>
    <w:rsid w:val="00844759"/>
    <w:rsid w:val="00845D25"/>
    <w:rsid w:val="00845D68"/>
    <w:rsid w:val="008460B6"/>
    <w:rsid w:val="0084660D"/>
    <w:rsid w:val="00846DB2"/>
    <w:rsid w:val="00850D0E"/>
    <w:rsid w:val="00850ECD"/>
    <w:rsid w:val="00851B64"/>
    <w:rsid w:val="008551DC"/>
    <w:rsid w:val="00855737"/>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1BA8"/>
    <w:rsid w:val="008A2EC7"/>
    <w:rsid w:val="008A350C"/>
    <w:rsid w:val="008A38D7"/>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07C"/>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0812"/>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1870"/>
    <w:rsid w:val="00AF4EB5"/>
    <w:rsid w:val="00AF6E61"/>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4F15"/>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8E7"/>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36B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1C5"/>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A5E"/>
    <w:rsid w:val="00D24FFB"/>
    <w:rsid w:val="00D2583D"/>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862"/>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0752"/>
    <w:rsid w:val="00EE3E13"/>
    <w:rsid w:val="00EE4394"/>
    <w:rsid w:val="00EE59BA"/>
    <w:rsid w:val="00EE64F2"/>
    <w:rsid w:val="00EE6968"/>
    <w:rsid w:val="00EE6BEC"/>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378A"/>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UnresolvedMention1">
    <w:name w:val="Unresolved Mention1"/>
    <w:basedOn w:val="DefaultParagraphFont"/>
    <w:uiPriority w:val="99"/>
    <w:semiHidden/>
    <w:unhideWhenUsed/>
    <w:rsid w:val="008A3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s://www.utsystem.edu/offices/systemwide-compliance/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59" Type="http://schemas.openxmlformats.org/officeDocument/2006/relationships/hyperlink" Target="http://www.statutes.legis.state.tx.us/Docs/GV/htm/GV.2260.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s://statutes.capitol.texas.gov/Docs/GV/htm/GV.2271.htm" TargetMode="External"/><Relationship Id="rId54"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49" Type="http://schemas.openxmlformats.org/officeDocument/2006/relationships/hyperlink" Target="http://www.statutes.legis.state.tx.us/Docs/ED/htm/ED.73.htm"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44" Type="http://schemas.openxmlformats.org/officeDocument/2006/relationships/hyperlink" Target="http://www.statutes.legis.state.tx.us/Docs/GV/htm/GV.2252.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s://statutes.capitol.texas.gov/Docs/GV/htm/GV.2271.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s://statutes.capitol.texas.gov/Docs/GV/htm/GV.2271.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56" Type="http://schemas.openxmlformats.org/officeDocument/2006/relationships/hyperlink" Target="http://www.statutes.legis.state.tx.us/Docs/GV/htm/GV.2260.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www.statutes.legis.state.tx.us/Docs/GV/htm/GV.2251.htm" TargetMode="External"/><Relationship Id="rId67" Type="http://schemas.openxmlformats.org/officeDocument/2006/relationships/hyperlink" Target="http://www.uthouston.edu/hoop/standards-of-conduct-guide.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62" Type="http://schemas.openxmlformats.org/officeDocument/2006/relationships/hyperlink" Target="http://www.statutes.legis.state.tx.us/Docs/GV/htm/GV.2260.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111" Type="http://schemas.openxmlformats.org/officeDocument/2006/relationships/hyperlink" Target="http://www.statutes.legis.state.tx.us/Docs/GV/htm/GV.808.htm" TargetMode="External"/><Relationship Id="rId15" Type="http://schemas.openxmlformats.org/officeDocument/2006/relationships/hyperlink" Target="http://www.statutes.legis.state.tx.us/Docs/GV/htm/GV.2252.htm" TargetMode="External"/><Relationship Id="rId36" Type="http://schemas.openxmlformats.org/officeDocument/2006/relationships/hyperlink" Target="http://www.utsystem.edu/board-of-regents/policy-library/policies/uts165-information-resources-use-and-security-policy"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21153</Words>
  <Characters>120578</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141449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Gomez, Felix M</cp:lastModifiedBy>
  <cp:revision>2</cp:revision>
  <cp:lastPrinted>2018-06-06T20:19:00Z</cp:lastPrinted>
  <dcterms:created xsi:type="dcterms:W3CDTF">2020-03-09T13:47:00Z</dcterms:created>
  <dcterms:modified xsi:type="dcterms:W3CDTF">2020-03-09T13:47:00Z</dcterms:modified>
</cp:coreProperties>
</file>